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4FC684" w14:textId="126E2227" w:rsidR="00253685" w:rsidRPr="00253685" w:rsidRDefault="00253685" w:rsidP="00253685">
      <w:pPr>
        <w:pStyle w:val="NoSpacing"/>
        <w:jc w:val="center"/>
        <w:rPr>
          <w:b/>
          <w:sz w:val="36"/>
          <w:szCs w:val="36"/>
        </w:rPr>
      </w:pPr>
      <w:r w:rsidRPr="00253685">
        <w:rPr>
          <w:b/>
          <w:sz w:val="36"/>
          <w:szCs w:val="36"/>
        </w:rPr>
        <w:t>St Peter’s College, Oxford</w:t>
      </w:r>
    </w:p>
    <w:p w14:paraId="2427EF8E" w14:textId="77777777" w:rsidR="00253685" w:rsidRPr="00253685" w:rsidRDefault="00253685" w:rsidP="00253685">
      <w:pPr>
        <w:pStyle w:val="NoSpacing"/>
        <w:jc w:val="center"/>
        <w:rPr>
          <w:b/>
          <w:sz w:val="36"/>
          <w:szCs w:val="36"/>
        </w:rPr>
      </w:pPr>
    </w:p>
    <w:p w14:paraId="4F7F9A0F" w14:textId="2596C59D" w:rsidR="00253685" w:rsidRPr="00253685" w:rsidRDefault="00253685" w:rsidP="00253685">
      <w:pPr>
        <w:pStyle w:val="NoSpacing"/>
        <w:jc w:val="center"/>
        <w:rPr>
          <w:b/>
          <w:sz w:val="36"/>
          <w:szCs w:val="36"/>
        </w:rPr>
      </w:pPr>
      <w:r w:rsidRPr="00253685">
        <w:rPr>
          <w:b/>
          <w:sz w:val="36"/>
          <w:szCs w:val="36"/>
        </w:rPr>
        <w:t>ARCHAEOLOGY AND ANTHROPOLOGY</w:t>
      </w:r>
    </w:p>
    <w:p w14:paraId="325D0324" w14:textId="77777777" w:rsidR="00253685" w:rsidRPr="00253685" w:rsidRDefault="00253685" w:rsidP="00253685">
      <w:pPr>
        <w:pStyle w:val="NoSpacing"/>
        <w:jc w:val="center"/>
        <w:rPr>
          <w:b/>
          <w:sz w:val="36"/>
          <w:szCs w:val="36"/>
        </w:rPr>
      </w:pPr>
    </w:p>
    <w:p w14:paraId="6D45FEB3" w14:textId="3D88D9FB" w:rsidR="00253685" w:rsidRPr="00253685" w:rsidRDefault="00253685" w:rsidP="00253685">
      <w:pPr>
        <w:pStyle w:val="NoSpacing"/>
        <w:jc w:val="center"/>
        <w:rPr>
          <w:b/>
          <w:sz w:val="36"/>
          <w:szCs w:val="36"/>
        </w:rPr>
      </w:pPr>
      <w:r w:rsidRPr="00253685">
        <w:rPr>
          <w:b/>
          <w:sz w:val="36"/>
          <w:szCs w:val="36"/>
        </w:rPr>
        <w:t>Preliminary Reading List</w:t>
      </w:r>
      <w:r w:rsidR="00B36836">
        <w:rPr>
          <w:b/>
          <w:sz w:val="36"/>
          <w:szCs w:val="36"/>
        </w:rPr>
        <w:t>, 202</w:t>
      </w:r>
      <w:r w:rsidR="00ED34AD">
        <w:rPr>
          <w:b/>
          <w:sz w:val="36"/>
          <w:szCs w:val="36"/>
        </w:rPr>
        <w:t>6</w:t>
      </w:r>
    </w:p>
    <w:p w14:paraId="14F1DAD5" w14:textId="77777777" w:rsidR="00253685" w:rsidRPr="00253685" w:rsidRDefault="00253685" w:rsidP="00253685">
      <w:pPr>
        <w:pStyle w:val="NoSpacing"/>
        <w:jc w:val="center"/>
        <w:rPr>
          <w:sz w:val="36"/>
          <w:szCs w:val="36"/>
        </w:rPr>
      </w:pPr>
    </w:p>
    <w:p w14:paraId="3148FD48" w14:textId="34149701" w:rsidR="00253685" w:rsidRDefault="00253685" w:rsidP="00253685">
      <w:pPr>
        <w:pStyle w:val="NoSpacing"/>
      </w:pPr>
      <w:r w:rsidRPr="00253685">
        <w:t xml:space="preserve">This list provides some suggestions for reading before you come up to Oxford. You do not need to read any of these items (yet!), but you might enjoy looking at a few things as you get ready to begin your course. As you will see, the list is in two parts. </w:t>
      </w:r>
    </w:p>
    <w:p w14:paraId="15C7D223" w14:textId="77777777" w:rsidR="00253685" w:rsidRPr="00253685" w:rsidRDefault="00253685" w:rsidP="00253685">
      <w:pPr>
        <w:pStyle w:val="NoSpacing"/>
      </w:pPr>
    </w:p>
    <w:p w14:paraId="58298E7E" w14:textId="3670B0C2" w:rsidR="00253685" w:rsidRDefault="00253685" w:rsidP="00253685">
      <w:pPr>
        <w:pStyle w:val="NoSpacing"/>
      </w:pPr>
      <w:r w:rsidRPr="00253685">
        <w:t xml:space="preserve">Part 1 is a very short list with recent books on social anthropology, human evolution, and archaeology. These are very useful preparatory readings that discuss many of the fundamental themes you will encounter in your first year. </w:t>
      </w:r>
    </w:p>
    <w:p w14:paraId="6A1C6255" w14:textId="77777777" w:rsidR="00253685" w:rsidRPr="00253685" w:rsidRDefault="00253685" w:rsidP="00253685">
      <w:pPr>
        <w:pStyle w:val="NoSpacing"/>
      </w:pPr>
    </w:p>
    <w:p w14:paraId="4D4C61B9" w14:textId="46DBEC1E" w:rsidR="00253685" w:rsidRPr="00253685" w:rsidRDefault="00253685" w:rsidP="00253685">
      <w:pPr>
        <w:pStyle w:val="NoSpacing"/>
      </w:pPr>
      <w:r w:rsidRPr="00253685">
        <w:t>Part 2 is longer. It includes standard books and specialised studies that you will encounter during your degree, as well as non-academic works and films. Your goal should be to enjoy dipping in and out of a variety of things – these are just suggestions. Remember, if a book</w:t>
      </w:r>
      <w:r w:rsidR="00ED34AD">
        <w:t>,</w:t>
      </w:r>
      <w:r w:rsidRPr="00253685">
        <w:t xml:space="preserve"> </w:t>
      </w:r>
      <w:r w:rsidR="00A95623">
        <w:t>film</w:t>
      </w:r>
      <w:r w:rsidR="00ED34AD">
        <w:t>, documentary</w:t>
      </w:r>
      <w:r w:rsidRPr="00253685">
        <w:t xml:space="preserve"> or </w:t>
      </w:r>
      <w:r w:rsidR="00B632F5">
        <w:t>artwork</w:t>
      </w:r>
      <w:r w:rsidRPr="00253685">
        <w:t xml:space="preserve"> is to do with people, it is relevant to the degree. Have fun! </w:t>
      </w:r>
    </w:p>
    <w:p w14:paraId="22DF0E92" w14:textId="77777777" w:rsidR="00253685" w:rsidRDefault="00253685" w:rsidP="00253685">
      <w:pPr>
        <w:pStyle w:val="NoSpacing"/>
      </w:pPr>
    </w:p>
    <w:p w14:paraId="064DC9E8" w14:textId="1DACD152" w:rsidR="00253685" w:rsidRPr="00253685" w:rsidRDefault="00253685" w:rsidP="00253685">
      <w:pPr>
        <w:pStyle w:val="NoSpacing"/>
        <w:jc w:val="center"/>
        <w:rPr>
          <w:b/>
          <w:u w:val="single"/>
        </w:rPr>
      </w:pPr>
      <w:r w:rsidRPr="00253685">
        <w:rPr>
          <w:b/>
          <w:u w:val="single"/>
        </w:rPr>
        <w:t>Part 1</w:t>
      </w:r>
    </w:p>
    <w:p w14:paraId="6B62DF1F" w14:textId="77777777" w:rsidR="00253685" w:rsidRDefault="00253685" w:rsidP="00253685">
      <w:pPr>
        <w:pStyle w:val="NoSpacing"/>
      </w:pPr>
    </w:p>
    <w:p w14:paraId="714778A2" w14:textId="533D228A" w:rsidR="00253685" w:rsidRPr="00006D3D" w:rsidRDefault="00253685" w:rsidP="00253685">
      <w:pPr>
        <w:pStyle w:val="NoSpacing"/>
        <w:rPr>
          <w:b/>
        </w:rPr>
      </w:pPr>
      <w:r w:rsidRPr="00006D3D">
        <w:rPr>
          <w:b/>
        </w:rPr>
        <w:t xml:space="preserve">a) Social anthropology </w:t>
      </w:r>
    </w:p>
    <w:p w14:paraId="0D5DE3B2" w14:textId="77777777" w:rsidR="00253685" w:rsidRDefault="00253685" w:rsidP="00253685">
      <w:pPr>
        <w:pStyle w:val="NoSpacing"/>
      </w:pPr>
    </w:p>
    <w:p w14:paraId="7EAEBD92" w14:textId="77777777" w:rsidR="00253685" w:rsidRDefault="00253685" w:rsidP="00253685">
      <w:pPr>
        <w:pStyle w:val="NoSpacing"/>
      </w:pPr>
      <w:r w:rsidRPr="00253685">
        <w:t xml:space="preserve">Engelke, M. 2017. </w:t>
      </w:r>
      <w:r w:rsidRPr="00253685">
        <w:rPr>
          <w:i/>
        </w:rPr>
        <w:t>Think Like an Anthropologist</w:t>
      </w:r>
      <w:r w:rsidRPr="00253685">
        <w:t>. London: Pelican Books</w:t>
      </w:r>
      <w:r w:rsidRPr="00253685">
        <w:br/>
      </w:r>
    </w:p>
    <w:p w14:paraId="5DEBD743" w14:textId="65F4E2D4" w:rsidR="00253685" w:rsidRPr="00253685" w:rsidRDefault="00253685" w:rsidP="00253685">
      <w:pPr>
        <w:pStyle w:val="NoSpacing"/>
      </w:pPr>
      <w:r w:rsidRPr="00253685">
        <w:t xml:space="preserve">Monaghan, J. and Just, P. 2000. </w:t>
      </w:r>
      <w:r w:rsidRPr="00253685">
        <w:rPr>
          <w:i/>
        </w:rPr>
        <w:t>Social and Cultural Anthropology: A Very Short Introduction</w:t>
      </w:r>
      <w:r w:rsidRPr="00253685">
        <w:t xml:space="preserve">. Oxford: OUP. </w:t>
      </w:r>
    </w:p>
    <w:p w14:paraId="3EA01688" w14:textId="77777777" w:rsidR="00253685" w:rsidRDefault="00253685" w:rsidP="00253685">
      <w:pPr>
        <w:pStyle w:val="NoSpacing"/>
      </w:pPr>
    </w:p>
    <w:p w14:paraId="3BADFB48" w14:textId="4B16A40B" w:rsidR="00253685" w:rsidRPr="00006D3D" w:rsidRDefault="00253685" w:rsidP="00253685">
      <w:pPr>
        <w:pStyle w:val="NoSpacing"/>
        <w:rPr>
          <w:b/>
        </w:rPr>
      </w:pPr>
      <w:r w:rsidRPr="00006D3D">
        <w:rPr>
          <w:b/>
        </w:rPr>
        <w:t xml:space="preserve">b) Human evolution </w:t>
      </w:r>
    </w:p>
    <w:p w14:paraId="21366F03" w14:textId="77777777" w:rsidR="00253685" w:rsidRDefault="00253685" w:rsidP="00253685">
      <w:pPr>
        <w:pStyle w:val="NoSpacing"/>
      </w:pPr>
    </w:p>
    <w:p w14:paraId="1C8DE01C" w14:textId="4F4D55A6" w:rsidR="00253685" w:rsidRDefault="00253685" w:rsidP="00253685">
      <w:pPr>
        <w:pStyle w:val="NoSpacing"/>
      </w:pPr>
      <w:r w:rsidRPr="00253685">
        <w:t xml:space="preserve">Harris, E. E. 2015. </w:t>
      </w:r>
      <w:r w:rsidRPr="00253685">
        <w:rPr>
          <w:i/>
        </w:rPr>
        <w:t>Ancestors in Our Genome: The New Science of Human Evolution</w:t>
      </w:r>
      <w:r w:rsidRPr="00253685">
        <w:t xml:space="preserve">. New York: OUP. </w:t>
      </w:r>
    </w:p>
    <w:p w14:paraId="1F60ACC2" w14:textId="77777777" w:rsidR="00D60F22" w:rsidRDefault="00D60F22" w:rsidP="00253685">
      <w:pPr>
        <w:pStyle w:val="NoSpacing"/>
      </w:pPr>
    </w:p>
    <w:p w14:paraId="0262409C" w14:textId="3AC46113" w:rsidR="00D60F22" w:rsidRPr="00D60F22" w:rsidRDefault="00D60F22" w:rsidP="00253685">
      <w:pPr>
        <w:pStyle w:val="NoSpacing"/>
      </w:pPr>
      <w:r>
        <w:t xml:space="preserve">Roberts, A. 2026. </w:t>
      </w:r>
      <w:r>
        <w:rPr>
          <w:i/>
        </w:rPr>
        <w:t xml:space="preserve">Humans: The Evolution of a Species. </w:t>
      </w:r>
      <w:r>
        <w:t xml:space="preserve">London: DK. </w:t>
      </w:r>
    </w:p>
    <w:p w14:paraId="2CBA01F6" w14:textId="77777777" w:rsidR="00253685" w:rsidRDefault="00253685" w:rsidP="00253685">
      <w:pPr>
        <w:pStyle w:val="NoSpacing"/>
      </w:pPr>
    </w:p>
    <w:p w14:paraId="09DB5BAE" w14:textId="1E8D45C3" w:rsidR="00253685" w:rsidRPr="00006D3D" w:rsidRDefault="00253685" w:rsidP="00253685">
      <w:pPr>
        <w:pStyle w:val="NoSpacing"/>
        <w:rPr>
          <w:b/>
        </w:rPr>
      </w:pPr>
      <w:r w:rsidRPr="00006D3D">
        <w:rPr>
          <w:b/>
        </w:rPr>
        <w:t xml:space="preserve">c) Archaeology </w:t>
      </w:r>
    </w:p>
    <w:p w14:paraId="5F9826E1" w14:textId="77777777" w:rsidR="00253685" w:rsidRDefault="00253685" w:rsidP="00253685">
      <w:pPr>
        <w:pStyle w:val="NoSpacing"/>
      </w:pPr>
    </w:p>
    <w:p w14:paraId="2586EF5B" w14:textId="77777777" w:rsidR="00253685" w:rsidRDefault="00253685" w:rsidP="00253685">
      <w:pPr>
        <w:pStyle w:val="NoSpacing"/>
      </w:pPr>
      <w:r w:rsidRPr="00253685">
        <w:t xml:space="preserve">Gamble, C. 2000. </w:t>
      </w:r>
      <w:r w:rsidRPr="00253685">
        <w:rPr>
          <w:i/>
        </w:rPr>
        <w:t>Archaeology: The Basics</w:t>
      </w:r>
      <w:r w:rsidRPr="00253685">
        <w:t>. London: Routledge.</w:t>
      </w:r>
      <w:r w:rsidRPr="00253685">
        <w:br/>
      </w:r>
    </w:p>
    <w:p w14:paraId="3F58DCF5" w14:textId="04ABA77A" w:rsidR="00253685" w:rsidRPr="00253685" w:rsidRDefault="00253685" w:rsidP="00253685">
      <w:pPr>
        <w:pStyle w:val="NoSpacing"/>
      </w:pPr>
      <w:r w:rsidRPr="00253685">
        <w:t>Renfrew, C. and Bahn, P. 20</w:t>
      </w:r>
      <w:r w:rsidR="00D60F22">
        <w:t>24</w:t>
      </w:r>
      <w:r w:rsidRPr="00253685">
        <w:t xml:space="preserve">. </w:t>
      </w:r>
      <w:r w:rsidRPr="00253685">
        <w:rPr>
          <w:i/>
        </w:rPr>
        <w:t>Archaeology: Theories, Methods and Practice</w:t>
      </w:r>
      <w:r w:rsidRPr="00253685">
        <w:t xml:space="preserve">. </w:t>
      </w:r>
      <w:r w:rsidR="00C06250">
        <w:t>(9</w:t>
      </w:r>
      <w:r w:rsidR="00C06250" w:rsidRPr="00C06250">
        <w:rPr>
          <w:vertAlign w:val="superscript"/>
        </w:rPr>
        <w:t>th</w:t>
      </w:r>
      <w:r w:rsidR="00C06250">
        <w:t xml:space="preserve"> edition.) </w:t>
      </w:r>
      <w:r w:rsidRPr="00253685">
        <w:t xml:space="preserve">London: Thames &amp; Hudson. </w:t>
      </w:r>
    </w:p>
    <w:p w14:paraId="46115974" w14:textId="77777777" w:rsidR="00253685" w:rsidRDefault="00253685" w:rsidP="00253685">
      <w:pPr>
        <w:pStyle w:val="NoSpacing"/>
      </w:pPr>
    </w:p>
    <w:p w14:paraId="2CCAAD45" w14:textId="77777777" w:rsidR="00253685" w:rsidRDefault="00253685" w:rsidP="00253685">
      <w:pPr>
        <w:pStyle w:val="NoSpacing"/>
      </w:pPr>
    </w:p>
    <w:p w14:paraId="4F216610" w14:textId="11E312CD" w:rsidR="00253685" w:rsidRPr="00253685" w:rsidRDefault="00253685" w:rsidP="00253685">
      <w:pPr>
        <w:pStyle w:val="NoSpacing"/>
        <w:jc w:val="center"/>
        <w:rPr>
          <w:b/>
          <w:u w:val="single"/>
        </w:rPr>
      </w:pPr>
      <w:r w:rsidRPr="00253685">
        <w:rPr>
          <w:b/>
          <w:u w:val="single"/>
        </w:rPr>
        <w:lastRenderedPageBreak/>
        <w:t>Part 2</w:t>
      </w:r>
    </w:p>
    <w:p w14:paraId="42D54B9F" w14:textId="77777777" w:rsidR="00253685" w:rsidRDefault="00253685" w:rsidP="00253685">
      <w:pPr>
        <w:pStyle w:val="NoSpacing"/>
      </w:pPr>
    </w:p>
    <w:p w14:paraId="4F556374" w14:textId="6BE4C7E3" w:rsidR="00253685" w:rsidRPr="00006D3D" w:rsidRDefault="00253685" w:rsidP="00253685">
      <w:pPr>
        <w:pStyle w:val="NoSpacing"/>
        <w:rPr>
          <w:b/>
        </w:rPr>
      </w:pPr>
      <w:r w:rsidRPr="00006D3D">
        <w:rPr>
          <w:b/>
        </w:rPr>
        <w:t xml:space="preserve">a) General books </w:t>
      </w:r>
    </w:p>
    <w:p w14:paraId="4FDEE2E9" w14:textId="77777777" w:rsidR="00253685" w:rsidRDefault="00253685" w:rsidP="00253685">
      <w:pPr>
        <w:pStyle w:val="NoSpacing"/>
      </w:pPr>
    </w:p>
    <w:p w14:paraId="73C70894" w14:textId="77777777" w:rsidR="00253685" w:rsidRDefault="00253685" w:rsidP="00253685">
      <w:pPr>
        <w:pStyle w:val="NoSpacing"/>
      </w:pPr>
      <w:r w:rsidRPr="00253685">
        <w:t xml:space="preserve">Fagan, B. 2004. </w:t>
      </w:r>
      <w:r w:rsidRPr="00253685">
        <w:rPr>
          <w:i/>
        </w:rPr>
        <w:t>People of the Earth: An Introduction to World Prehistory</w:t>
      </w:r>
      <w:r w:rsidRPr="00253685">
        <w:t xml:space="preserve">. London: </w:t>
      </w:r>
    </w:p>
    <w:p w14:paraId="7D3F7A95" w14:textId="77777777" w:rsidR="00253685" w:rsidRDefault="00253685" w:rsidP="00253685">
      <w:pPr>
        <w:pStyle w:val="NoSpacing"/>
      </w:pPr>
    </w:p>
    <w:p w14:paraId="6E9AC4B2" w14:textId="77777777" w:rsidR="00253685" w:rsidRDefault="00253685" w:rsidP="00253685">
      <w:pPr>
        <w:pStyle w:val="NoSpacing"/>
      </w:pPr>
      <w:r w:rsidRPr="00253685">
        <w:t xml:space="preserve">Longman. Fox, K. 2007. </w:t>
      </w:r>
      <w:r w:rsidRPr="00253685">
        <w:rPr>
          <w:i/>
        </w:rPr>
        <w:t>Watching the English</w:t>
      </w:r>
      <w:r w:rsidRPr="00253685">
        <w:t>. London: Hodder &amp; Stoughton.</w:t>
      </w:r>
      <w:r w:rsidRPr="00253685">
        <w:br/>
      </w:r>
    </w:p>
    <w:p w14:paraId="67C13289" w14:textId="77777777" w:rsidR="00253685" w:rsidRDefault="00253685" w:rsidP="00253685">
      <w:pPr>
        <w:pStyle w:val="NoSpacing"/>
      </w:pPr>
      <w:r w:rsidRPr="00253685">
        <w:t xml:space="preserve">Gosden, C. 1999. </w:t>
      </w:r>
      <w:r w:rsidRPr="00253685">
        <w:rPr>
          <w:i/>
        </w:rPr>
        <w:t>Anthropology and Archaeology: A Changing Relationship</w:t>
      </w:r>
      <w:r w:rsidRPr="00253685">
        <w:t xml:space="preserve">. London: Routledge. </w:t>
      </w:r>
    </w:p>
    <w:p w14:paraId="5518E53E" w14:textId="77777777" w:rsidR="00253685" w:rsidRDefault="00253685" w:rsidP="00253685">
      <w:pPr>
        <w:pStyle w:val="NoSpacing"/>
      </w:pPr>
    </w:p>
    <w:p w14:paraId="19D54BB5" w14:textId="79BCA528" w:rsidR="00253685" w:rsidRPr="00253685" w:rsidRDefault="00253685" w:rsidP="00253685">
      <w:pPr>
        <w:pStyle w:val="NoSpacing"/>
      </w:pPr>
      <w:r w:rsidRPr="00253685">
        <w:t xml:space="preserve">Haviland, W. 2003. </w:t>
      </w:r>
      <w:r w:rsidRPr="00253685">
        <w:rPr>
          <w:i/>
        </w:rPr>
        <w:t>Cultural Anthropology</w:t>
      </w:r>
      <w:r w:rsidRPr="00253685">
        <w:t xml:space="preserve">. London: Harcourt Brace. </w:t>
      </w:r>
    </w:p>
    <w:p w14:paraId="30F026A3" w14:textId="77777777" w:rsidR="00253685" w:rsidRDefault="00253685" w:rsidP="00253685">
      <w:pPr>
        <w:pStyle w:val="NoSpacing"/>
      </w:pPr>
    </w:p>
    <w:p w14:paraId="117ABA60" w14:textId="77777777" w:rsidR="00253685" w:rsidRDefault="00253685" w:rsidP="00253685">
      <w:pPr>
        <w:pStyle w:val="NoSpacing"/>
      </w:pPr>
      <w:r w:rsidRPr="00253685">
        <w:t xml:space="preserve">Hendry, J. 1999. </w:t>
      </w:r>
      <w:r w:rsidRPr="00253685">
        <w:rPr>
          <w:i/>
        </w:rPr>
        <w:t>An Introduction to Social Anthropology: Other People’s Worlds</w:t>
      </w:r>
      <w:r w:rsidRPr="00253685">
        <w:t xml:space="preserve">. London: Macmillan. </w:t>
      </w:r>
    </w:p>
    <w:p w14:paraId="149E2DF7" w14:textId="77777777" w:rsidR="00253685" w:rsidRDefault="00253685" w:rsidP="00253685">
      <w:pPr>
        <w:pStyle w:val="NoSpacing"/>
      </w:pPr>
    </w:p>
    <w:p w14:paraId="26C62E2E" w14:textId="2C4CAD39" w:rsidR="00253685" w:rsidRPr="00253685" w:rsidRDefault="00253685" w:rsidP="00253685">
      <w:pPr>
        <w:pStyle w:val="NoSpacing"/>
      </w:pPr>
      <w:r w:rsidRPr="00253685">
        <w:t xml:space="preserve">Marshall, M. 2018. </w:t>
      </w:r>
      <w:r w:rsidRPr="00253685">
        <w:rPr>
          <w:i/>
        </w:rPr>
        <w:t>Human Origins. New Scientist Instant Expert</w:t>
      </w:r>
      <w:r w:rsidRPr="00253685">
        <w:t xml:space="preserve">. London: John Murray. </w:t>
      </w:r>
    </w:p>
    <w:p w14:paraId="7F2C66FD" w14:textId="77777777" w:rsidR="00253685" w:rsidRDefault="00253685" w:rsidP="00253685">
      <w:pPr>
        <w:pStyle w:val="NoSpacing"/>
      </w:pPr>
    </w:p>
    <w:p w14:paraId="0E32B353" w14:textId="4D138456" w:rsidR="00006D3D" w:rsidRPr="00006D3D" w:rsidRDefault="00006D3D" w:rsidP="00253685">
      <w:pPr>
        <w:pStyle w:val="NoSpacing"/>
      </w:pPr>
      <w:r>
        <w:t xml:space="preserve">Pepera, L. 2025. </w:t>
      </w:r>
      <w:r>
        <w:rPr>
          <w:i/>
        </w:rPr>
        <w:t xml:space="preserve">Motherland: A Journey through 500,000 Years of African Culture and Identity. </w:t>
      </w:r>
      <w:r>
        <w:t>London: W&amp;N.</w:t>
      </w:r>
    </w:p>
    <w:p w14:paraId="44541ADB" w14:textId="77777777" w:rsidR="00253685" w:rsidRDefault="00253685" w:rsidP="00253685">
      <w:pPr>
        <w:pStyle w:val="NoSpacing"/>
      </w:pPr>
    </w:p>
    <w:p w14:paraId="706BB56A" w14:textId="6577E9E0" w:rsidR="00253685" w:rsidRPr="00006D3D" w:rsidRDefault="00253685" w:rsidP="00253685">
      <w:pPr>
        <w:pStyle w:val="NoSpacing"/>
        <w:rPr>
          <w:b/>
        </w:rPr>
      </w:pPr>
      <w:r w:rsidRPr="00006D3D">
        <w:rPr>
          <w:b/>
        </w:rPr>
        <w:t xml:space="preserve">b) Specialised studies </w:t>
      </w:r>
    </w:p>
    <w:p w14:paraId="7AFB33B9" w14:textId="77777777" w:rsidR="00253685" w:rsidRPr="00253685" w:rsidRDefault="00253685" w:rsidP="00253685">
      <w:pPr>
        <w:pStyle w:val="NoSpacing"/>
      </w:pPr>
    </w:p>
    <w:p w14:paraId="6F1B8A62" w14:textId="77777777" w:rsidR="00253685" w:rsidRDefault="00253685" w:rsidP="00253685">
      <w:pPr>
        <w:pStyle w:val="NoSpacing"/>
      </w:pPr>
      <w:r w:rsidRPr="00253685">
        <w:t xml:space="preserve">Balter, M. 2005. </w:t>
      </w:r>
      <w:r w:rsidRPr="00253685">
        <w:rPr>
          <w:i/>
        </w:rPr>
        <w:t xml:space="preserve">The Goddess and the Bull: </w:t>
      </w:r>
      <w:proofErr w:type="spellStart"/>
      <w:r w:rsidRPr="00253685">
        <w:rPr>
          <w:i/>
        </w:rPr>
        <w:t>Çatalhöyük</w:t>
      </w:r>
      <w:proofErr w:type="spellEnd"/>
      <w:r w:rsidRPr="00253685">
        <w:rPr>
          <w:i/>
        </w:rPr>
        <w:t>: An Archaeological Journey to the Dawn of Civilization</w:t>
      </w:r>
      <w:r w:rsidRPr="00253685">
        <w:t xml:space="preserve">. London: Free Press. </w:t>
      </w:r>
    </w:p>
    <w:p w14:paraId="62E59F88" w14:textId="77777777" w:rsidR="00253685" w:rsidRPr="00253685" w:rsidRDefault="00253685" w:rsidP="00253685">
      <w:pPr>
        <w:pStyle w:val="NoSpacing"/>
      </w:pPr>
    </w:p>
    <w:p w14:paraId="33132300" w14:textId="77777777" w:rsidR="00253685" w:rsidRDefault="00253685" w:rsidP="00253685">
      <w:pPr>
        <w:pStyle w:val="NoSpacing"/>
      </w:pPr>
      <w:r w:rsidRPr="00253685">
        <w:t xml:space="preserve">Barton, N. 2005. </w:t>
      </w:r>
      <w:r w:rsidRPr="00253685">
        <w:rPr>
          <w:i/>
        </w:rPr>
        <w:t>Ice Age Britain</w:t>
      </w:r>
      <w:r w:rsidRPr="00253685">
        <w:t>. London: Batsford.</w:t>
      </w:r>
    </w:p>
    <w:p w14:paraId="143A85AD" w14:textId="003278A4" w:rsidR="00253685" w:rsidRDefault="00253685" w:rsidP="00253685">
      <w:pPr>
        <w:pStyle w:val="NoSpacing"/>
      </w:pPr>
      <w:r w:rsidRPr="00253685">
        <w:br/>
        <w:t xml:space="preserve">Boellstorff, T. 2008. </w:t>
      </w:r>
      <w:r w:rsidRPr="00253685">
        <w:rPr>
          <w:i/>
        </w:rPr>
        <w:t>Coming of age in Second Life: An Anthropologist Explores the Virtually Human</w:t>
      </w:r>
      <w:r w:rsidRPr="00253685">
        <w:t xml:space="preserve">. Princeton, NJ: Princeton University Press. </w:t>
      </w:r>
    </w:p>
    <w:p w14:paraId="757B3A48" w14:textId="77777777" w:rsidR="00253685" w:rsidRPr="00253685" w:rsidRDefault="00253685" w:rsidP="00253685">
      <w:pPr>
        <w:pStyle w:val="NoSpacing"/>
      </w:pPr>
    </w:p>
    <w:p w14:paraId="07B98FA9" w14:textId="77777777" w:rsidR="00253685" w:rsidRDefault="00253685" w:rsidP="00253685">
      <w:pPr>
        <w:pStyle w:val="NoSpacing"/>
      </w:pPr>
      <w:proofErr w:type="spellStart"/>
      <w:r w:rsidRPr="00253685">
        <w:t>Hirschon</w:t>
      </w:r>
      <w:proofErr w:type="spellEnd"/>
      <w:r w:rsidRPr="00253685">
        <w:t xml:space="preserve">, R. 1998. </w:t>
      </w:r>
      <w:r w:rsidRPr="00253685">
        <w:rPr>
          <w:i/>
        </w:rPr>
        <w:t>Heirs of the Greek Catastrophe</w:t>
      </w:r>
      <w:r w:rsidRPr="00253685">
        <w:t xml:space="preserve">. Oxford: </w:t>
      </w:r>
      <w:proofErr w:type="spellStart"/>
      <w:r w:rsidRPr="00253685">
        <w:t>Berghahn</w:t>
      </w:r>
      <w:proofErr w:type="spellEnd"/>
      <w:r w:rsidRPr="00253685">
        <w:t xml:space="preserve">. </w:t>
      </w:r>
    </w:p>
    <w:p w14:paraId="7678FC2C" w14:textId="77777777" w:rsidR="00253685" w:rsidRDefault="00253685" w:rsidP="00253685">
      <w:pPr>
        <w:pStyle w:val="NoSpacing"/>
      </w:pPr>
    </w:p>
    <w:p w14:paraId="2D21B11B" w14:textId="5DCAF9AC" w:rsidR="00006D3D" w:rsidRDefault="00006D3D" w:rsidP="00253685">
      <w:pPr>
        <w:pStyle w:val="NoSpacing"/>
      </w:pPr>
      <w:r>
        <w:t xml:space="preserve">Lipton, J. 2024. </w:t>
      </w:r>
      <w:r>
        <w:rPr>
          <w:i/>
        </w:rPr>
        <w:t xml:space="preserve">In the Time of Ebola: Youth, Family and Emergency in Sierra Leone. </w:t>
      </w:r>
      <w:r>
        <w:t>Cornell University Press.</w:t>
      </w:r>
    </w:p>
    <w:p w14:paraId="7BE2827D" w14:textId="77777777" w:rsidR="00006D3D" w:rsidRPr="00006D3D" w:rsidRDefault="00006D3D" w:rsidP="00253685">
      <w:pPr>
        <w:pStyle w:val="NoSpacing"/>
      </w:pPr>
    </w:p>
    <w:p w14:paraId="74C8FDB0" w14:textId="77777777" w:rsidR="00253685" w:rsidRDefault="00253685" w:rsidP="00253685">
      <w:pPr>
        <w:pStyle w:val="NoSpacing"/>
      </w:pPr>
      <w:r w:rsidRPr="00253685">
        <w:t xml:space="preserve">Marshall Thomas, E. 1956. </w:t>
      </w:r>
      <w:r w:rsidRPr="00253685">
        <w:rPr>
          <w:i/>
        </w:rPr>
        <w:t>The Harmless People</w:t>
      </w:r>
      <w:r w:rsidRPr="00253685">
        <w:t xml:space="preserve">. London: Harcourt. </w:t>
      </w:r>
    </w:p>
    <w:p w14:paraId="31E9587F" w14:textId="77777777" w:rsidR="00253685" w:rsidRPr="00253685" w:rsidRDefault="00253685" w:rsidP="00253685">
      <w:pPr>
        <w:pStyle w:val="NoSpacing"/>
      </w:pPr>
    </w:p>
    <w:p w14:paraId="5DB94B16" w14:textId="77777777" w:rsidR="00253685" w:rsidRDefault="00253685" w:rsidP="00253685">
      <w:pPr>
        <w:pStyle w:val="NoSpacing"/>
      </w:pPr>
      <w:r w:rsidRPr="00253685">
        <w:t xml:space="preserve">Myers, F. 1992. </w:t>
      </w:r>
      <w:r w:rsidRPr="00253685">
        <w:rPr>
          <w:i/>
        </w:rPr>
        <w:t>Pintupi Country, Pintupi Self: Sentiment, Place and Politics amongst Western Desert Aborigines</w:t>
      </w:r>
      <w:r w:rsidRPr="00253685">
        <w:t xml:space="preserve">. Berkley, CA: University of California Press. </w:t>
      </w:r>
    </w:p>
    <w:p w14:paraId="1C0C393A" w14:textId="77777777" w:rsidR="00253685" w:rsidRPr="00253685" w:rsidRDefault="00253685" w:rsidP="00253685">
      <w:pPr>
        <w:pStyle w:val="NoSpacing"/>
      </w:pPr>
    </w:p>
    <w:p w14:paraId="30542F2B" w14:textId="77777777" w:rsidR="00253685" w:rsidRDefault="00253685" w:rsidP="00253685">
      <w:pPr>
        <w:pStyle w:val="NoSpacing"/>
        <w:rPr>
          <w:b/>
        </w:rPr>
      </w:pPr>
      <w:r w:rsidRPr="00006D3D">
        <w:rPr>
          <w:b/>
        </w:rPr>
        <w:t xml:space="preserve">c) Fiction </w:t>
      </w:r>
    </w:p>
    <w:p w14:paraId="7B8B6758" w14:textId="77777777" w:rsidR="00006D3D" w:rsidRPr="00006D3D" w:rsidRDefault="00006D3D" w:rsidP="00253685">
      <w:pPr>
        <w:pStyle w:val="NoSpacing"/>
        <w:rPr>
          <w:b/>
        </w:rPr>
      </w:pPr>
    </w:p>
    <w:p w14:paraId="28A25878" w14:textId="77777777" w:rsidR="00253685" w:rsidRDefault="00253685" w:rsidP="00253685">
      <w:pPr>
        <w:pStyle w:val="NoSpacing"/>
      </w:pPr>
      <w:r w:rsidRPr="00253685">
        <w:t xml:space="preserve">There are many fictional and semi-fictional works that can be considered in terms of anthropological and archaeological themes. </w:t>
      </w:r>
    </w:p>
    <w:p w14:paraId="17C6204F" w14:textId="77777777" w:rsidR="00006D3D" w:rsidRPr="00253685" w:rsidRDefault="00006D3D" w:rsidP="00253685">
      <w:pPr>
        <w:pStyle w:val="NoSpacing"/>
      </w:pPr>
    </w:p>
    <w:p w14:paraId="7728B0E2" w14:textId="77777777" w:rsidR="00253685" w:rsidRDefault="00253685" w:rsidP="00253685">
      <w:pPr>
        <w:pStyle w:val="NoSpacing"/>
      </w:pPr>
      <w:r w:rsidRPr="00253685">
        <w:t xml:space="preserve">Ali, M. 2008. </w:t>
      </w:r>
      <w:r w:rsidRPr="00006D3D">
        <w:rPr>
          <w:i/>
        </w:rPr>
        <w:t>Brick Lane: A Novel</w:t>
      </w:r>
      <w:r w:rsidRPr="00253685">
        <w:t xml:space="preserve">. London: Simon and Schuster. </w:t>
      </w:r>
    </w:p>
    <w:p w14:paraId="67E52F4D" w14:textId="77777777" w:rsidR="00006D3D" w:rsidRPr="00253685" w:rsidRDefault="00006D3D" w:rsidP="00253685">
      <w:pPr>
        <w:pStyle w:val="NoSpacing"/>
      </w:pPr>
    </w:p>
    <w:p w14:paraId="6F16BE44" w14:textId="77777777" w:rsidR="00253685" w:rsidRDefault="00253685" w:rsidP="00253685">
      <w:pPr>
        <w:pStyle w:val="NoSpacing"/>
      </w:pPr>
      <w:r w:rsidRPr="00253685">
        <w:t xml:space="preserve">Ghosh, A. 1994. </w:t>
      </w:r>
      <w:r w:rsidRPr="00006D3D">
        <w:rPr>
          <w:i/>
        </w:rPr>
        <w:t>In an Antique Land: History in the Guise of a Traveller’s Tale</w:t>
      </w:r>
      <w:r w:rsidRPr="00253685">
        <w:t xml:space="preserve">. London: Vintage. </w:t>
      </w:r>
    </w:p>
    <w:p w14:paraId="6D94CABC" w14:textId="77777777" w:rsidR="00006D3D" w:rsidRPr="00253685" w:rsidRDefault="00006D3D" w:rsidP="00253685">
      <w:pPr>
        <w:pStyle w:val="NoSpacing"/>
      </w:pPr>
    </w:p>
    <w:p w14:paraId="568E33C2" w14:textId="77777777" w:rsidR="00253685" w:rsidRDefault="00253685" w:rsidP="00253685">
      <w:pPr>
        <w:pStyle w:val="NoSpacing"/>
      </w:pPr>
      <w:r w:rsidRPr="00253685">
        <w:t xml:space="preserve">Gibb, C. 2009. </w:t>
      </w:r>
      <w:r w:rsidRPr="00006D3D">
        <w:rPr>
          <w:i/>
        </w:rPr>
        <w:t>Sweetness in the Belly</w:t>
      </w:r>
      <w:r w:rsidRPr="00253685">
        <w:t xml:space="preserve">. London: Random House. </w:t>
      </w:r>
    </w:p>
    <w:p w14:paraId="2CDF89B4" w14:textId="77777777" w:rsidR="00006D3D" w:rsidRPr="00253685" w:rsidRDefault="00006D3D" w:rsidP="00253685">
      <w:pPr>
        <w:pStyle w:val="NoSpacing"/>
      </w:pPr>
    </w:p>
    <w:p w14:paraId="57FAC3DE" w14:textId="77777777" w:rsidR="00006D3D" w:rsidRDefault="00253685" w:rsidP="00253685">
      <w:pPr>
        <w:pStyle w:val="NoSpacing"/>
      </w:pPr>
      <w:r w:rsidRPr="00253685">
        <w:t xml:space="preserve">Golding, W. 1955. </w:t>
      </w:r>
      <w:r w:rsidRPr="00006D3D">
        <w:rPr>
          <w:i/>
        </w:rPr>
        <w:t>The Inheritors</w:t>
      </w:r>
      <w:r w:rsidRPr="00253685">
        <w:t xml:space="preserve">. London: Faber &amp; Faber. </w:t>
      </w:r>
    </w:p>
    <w:p w14:paraId="084DD5A5" w14:textId="77777777" w:rsidR="00006D3D" w:rsidRDefault="00006D3D" w:rsidP="00253685">
      <w:pPr>
        <w:pStyle w:val="NoSpacing"/>
      </w:pPr>
    </w:p>
    <w:p w14:paraId="28647976" w14:textId="4A3903A6" w:rsidR="00253685" w:rsidRDefault="00253685" w:rsidP="00253685">
      <w:pPr>
        <w:pStyle w:val="NoSpacing"/>
      </w:pPr>
      <w:r w:rsidRPr="00253685">
        <w:t xml:space="preserve">Mitchener, J. A. 1965. </w:t>
      </w:r>
      <w:r w:rsidRPr="00006D3D">
        <w:rPr>
          <w:i/>
        </w:rPr>
        <w:t>The Source</w:t>
      </w:r>
      <w:r w:rsidRPr="00253685">
        <w:t xml:space="preserve">. New York: Random House. </w:t>
      </w:r>
    </w:p>
    <w:p w14:paraId="6A71E55D" w14:textId="77777777" w:rsidR="00006D3D" w:rsidRPr="00253685" w:rsidRDefault="00006D3D" w:rsidP="00253685">
      <w:pPr>
        <w:pStyle w:val="NoSpacing"/>
      </w:pPr>
    </w:p>
    <w:p w14:paraId="3194717E" w14:textId="77777777" w:rsidR="00253685" w:rsidRDefault="00253685" w:rsidP="00253685">
      <w:pPr>
        <w:pStyle w:val="NoSpacing"/>
      </w:pPr>
      <w:r w:rsidRPr="00253685">
        <w:t xml:space="preserve">Syal, M. 2000. </w:t>
      </w:r>
      <w:r w:rsidRPr="00006D3D">
        <w:rPr>
          <w:i/>
        </w:rPr>
        <w:t xml:space="preserve">Life Isn’t All Ha </w:t>
      </w:r>
      <w:proofErr w:type="spellStart"/>
      <w:r w:rsidRPr="00006D3D">
        <w:rPr>
          <w:i/>
        </w:rPr>
        <w:t>Ha</w:t>
      </w:r>
      <w:proofErr w:type="spellEnd"/>
      <w:r w:rsidRPr="00006D3D">
        <w:rPr>
          <w:i/>
        </w:rPr>
        <w:t xml:space="preserve"> Hee </w:t>
      </w:r>
      <w:proofErr w:type="spellStart"/>
      <w:r w:rsidRPr="00006D3D">
        <w:rPr>
          <w:i/>
        </w:rPr>
        <w:t>Hee</w:t>
      </w:r>
      <w:proofErr w:type="spellEnd"/>
      <w:r w:rsidRPr="00253685">
        <w:t xml:space="preserve">. London: Anchor. </w:t>
      </w:r>
    </w:p>
    <w:p w14:paraId="73D46B0B" w14:textId="77777777" w:rsidR="00006D3D" w:rsidRPr="00253685" w:rsidRDefault="00006D3D" w:rsidP="00253685">
      <w:pPr>
        <w:pStyle w:val="NoSpacing"/>
      </w:pPr>
    </w:p>
    <w:p w14:paraId="26D2CF82" w14:textId="77777777" w:rsidR="00253685" w:rsidRDefault="00253685" w:rsidP="00253685">
      <w:pPr>
        <w:pStyle w:val="NoSpacing"/>
        <w:rPr>
          <w:b/>
        </w:rPr>
      </w:pPr>
      <w:r w:rsidRPr="00006D3D">
        <w:rPr>
          <w:b/>
        </w:rPr>
        <w:t xml:space="preserve">d) (Auto)biography </w:t>
      </w:r>
    </w:p>
    <w:p w14:paraId="32708E47" w14:textId="77777777" w:rsidR="00006D3D" w:rsidRPr="00006D3D" w:rsidRDefault="00006D3D" w:rsidP="00253685">
      <w:pPr>
        <w:pStyle w:val="NoSpacing"/>
        <w:rPr>
          <w:b/>
        </w:rPr>
      </w:pPr>
    </w:p>
    <w:p w14:paraId="12A23459" w14:textId="55777CC8" w:rsidR="00006D3D" w:rsidRDefault="00253685" w:rsidP="00253685">
      <w:pPr>
        <w:pStyle w:val="NoSpacing"/>
      </w:pPr>
      <w:r w:rsidRPr="00253685">
        <w:t xml:space="preserve">Bowen, E. </w:t>
      </w:r>
      <w:r w:rsidR="00006D3D">
        <w:t xml:space="preserve"> and A.</w:t>
      </w:r>
      <w:r w:rsidRPr="00253685">
        <w:t xml:space="preserve"> Bowen 1964. </w:t>
      </w:r>
      <w:r w:rsidRPr="00006D3D">
        <w:rPr>
          <w:i/>
        </w:rPr>
        <w:t>Return to Laughter</w:t>
      </w:r>
      <w:r w:rsidRPr="00253685">
        <w:t>. New York: Doubleday.</w:t>
      </w:r>
    </w:p>
    <w:p w14:paraId="2BB4CE9C" w14:textId="77777777" w:rsidR="00006D3D" w:rsidRDefault="00253685" w:rsidP="00253685">
      <w:pPr>
        <w:pStyle w:val="NoSpacing"/>
      </w:pPr>
      <w:r w:rsidRPr="00253685">
        <w:br/>
        <w:t xml:space="preserve">Christie Mallowan, A. 1946. </w:t>
      </w:r>
      <w:r w:rsidRPr="00006D3D">
        <w:rPr>
          <w:i/>
        </w:rPr>
        <w:t>Come, Tell Me How You Live</w:t>
      </w:r>
      <w:r w:rsidRPr="00253685">
        <w:t>. London: Collins.</w:t>
      </w:r>
    </w:p>
    <w:p w14:paraId="3E73F723" w14:textId="77777777" w:rsidR="00006D3D" w:rsidRDefault="00253685" w:rsidP="00253685">
      <w:pPr>
        <w:pStyle w:val="NoSpacing"/>
      </w:pPr>
      <w:r w:rsidRPr="00253685">
        <w:br/>
        <w:t xml:space="preserve">Obama, B. 2007. </w:t>
      </w:r>
      <w:r w:rsidRPr="00006D3D">
        <w:rPr>
          <w:i/>
        </w:rPr>
        <w:t>Dreams of My Father</w:t>
      </w:r>
      <w:r w:rsidRPr="00253685">
        <w:t xml:space="preserve">. Edinburgh: Canongate. [especially 'Search for Identity' chapters]. </w:t>
      </w:r>
    </w:p>
    <w:p w14:paraId="0DD2759A" w14:textId="77777777" w:rsidR="00006D3D" w:rsidRDefault="00006D3D" w:rsidP="00253685">
      <w:pPr>
        <w:pStyle w:val="NoSpacing"/>
      </w:pPr>
    </w:p>
    <w:p w14:paraId="5539770C" w14:textId="01DCC732" w:rsidR="00006D3D" w:rsidRDefault="00253685" w:rsidP="00253685">
      <w:pPr>
        <w:pStyle w:val="NoSpacing"/>
      </w:pPr>
      <w:proofErr w:type="spellStart"/>
      <w:r w:rsidRPr="00253685">
        <w:t>Thesiger</w:t>
      </w:r>
      <w:proofErr w:type="spellEnd"/>
      <w:r w:rsidRPr="00253685">
        <w:t xml:space="preserve">, W. 1987. </w:t>
      </w:r>
      <w:r w:rsidRPr="00006D3D">
        <w:rPr>
          <w:i/>
        </w:rPr>
        <w:t>The Life of My Choice</w:t>
      </w:r>
      <w:r w:rsidRPr="00253685">
        <w:t>. Glasgow: Collins.</w:t>
      </w:r>
    </w:p>
    <w:p w14:paraId="006F74D0" w14:textId="5267050C" w:rsidR="00253685" w:rsidRDefault="00253685" w:rsidP="00253685">
      <w:pPr>
        <w:pStyle w:val="NoSpacing"/>
      </w:pPr>
      <w:r w:rsidRPr="00253685">
        <w:br/>
        <w:t xml:space="preserve">Wheeler, M. 1956. </w:t>
      </w:r>
      <w:r w:rsidRPr="00006D3D">
        <w:rPr>
          <w:i/>
        </w:rPr>
        <w:t>Still Digging: Interleaves from an Antiquary's Notebook</w:t>
      </w:r>
      <w:r w:rsidRPr="00253685">
        <w:t xml:space="preserve">. London: Michael Joseph. </w:t>
      </w:r>
    </w:p>
    <w:p w14:paraId="4A9EB2EB" w14:textId="77777777" w:rsidR="00006D3D" w:rsidRPr="00253685" w:rsidRDefault="00006D3D" w:rsidP="00253685">
      <w:pPr>
        <w:pStyle w:val="NoSpacing"/>
      </w:pPr>
    </w:p>
    <w:p w14:paraId="4EE10715" w14:textId="4542D00A" w:rsidR="00253685" w:rsidRDefault="00253685" w:rsidP="00253685">
      <w:pPr>
        <w:pStyle w:val="NoSpacing"/>
        <w:rPr>
          <w:b/>
        </w:rPr>
      </w:pPr>
      <w:r w:rsidRPr="00006D3D">
        <w:rPr>
          <w:b/>
        </w:rPr>
        <w:t>e) Film, television</w:t>
      </w:r>
      <w:r w:rsidR="00006D3D">
        <w:rPr>
          <w:b/>
        </w:rPr>
        <w:t>,</w:t>
      </w:r>
      <w:r w:rsidRPr="00006D3D">
        <w:rPr>
          <w:b/>
        </w:rPr>
        <w:t xml:space="preserve"> and radio </w:t>
      </w:r>
    </w:p>
    <w:p w14:paraId="773165E0" w14:textId="77777777" w:rsidR="00006D3D" w:rsidRPr="00006D3D" w:rsidRDefault="00006D3D" w:rsidP="00253685">
      <w:pPr>
        <w:pStyle w:val="NoSpacing"/>
        <w:rPr>
          <w:b/>
        </w:rPr>
      </w:pPr>
    </w:p>
    <w:p w14:paraId="29D9A153" w14:textId="77777777" w:rsidR="00253685" w:rsidRDefault="00253685" w:rsidP="00253685">
      <w:pPr>
        <w:pStyle w:val="NoSpacing"/>
      </w:pPr>
      <w:r w:rsidRPr="00253685">
        <w:t xml:space="preserve">There are many films which deal with anthropological and archaeological themes. As a starting point you might like to look at: Walkabout (1972), East is East (1999), Bend It Like Beckham (2002), Ten Canoes (2006) and Whale Rider (2003). </w:t>
      </w:r>
    </w:p>
    <w:p w14:paraId="498BC084" w14:textId="77777777" w:rsidR="00006D3D" w:rsidRPr="00253685" w:rsidRDefault="00006D3D" w:rsidP="00253685">
      <w:pPr>
        <w:pStyle w:val="NoSpacing"/>
      </w:pPr>
    </w:p>
    <w:p w14:paraId="5FF77370" w14:textId="59107958" w:rsidR="00ED34AD" w:rsidRDefault="00253685" w:rsidP="00253685">
      <w:pPr>
        <w:pStyle w:val="NoSpacing"/>
      </w:pPr>
      <w:r w:rsidRPr="00253685">
        <w:t xml:space="preserve">Archaeology has traditionally had a strong presence on television including e.g. </w:t>
      </w:r>
      <w:r w:rsidRPr="00006D3D">
        <w:rPr>
          <w:i/>
        </w:rPr>
        <w:t>Time Team</w:t>
      </w:r>
      <w:r w:rsidR="00006D3D">
        <w:t>,</w:t>
      </w:r>
      <w:r w:rsidRPr="00253685">
        <w:t xml:space="preserve"> </w:t>
      </w:r>
      <w:r w:rsidRPr="00006D3D">
        <w:rPr>
          <w:i/>
        </w:rPr>
        <w:t>Digging for Britain</w:t>
      </w:r>
      <w:r w:rsidR="00006D3D">
        <w:t xml:space="preserve">, and </w:t>
      </w:r>
      <w:r w:rsidR="00006D3D">
        <w:rPr>
          <w:i/>
          <w:iCs/>
        </w:rPr>
        <w:t>The Great British Dig</w:t>
      </w:r>
      <w:r w:rsidRPr="00253685">
        <w:t xml:space="preserve">. Anthropology has less of a prominence but can found e.g. </w:t>
      </w:r>
      <w:r w:rsidRPr="00006D3D">
        <w:rPr>
          <w:i/>
        </w:rPr>
        <w:t>Tribe</w:t>
      </w:r>
      <w:r w:rsidRPr="00253685">
        <w:t xml:space="preserve">, </w:t>
      </w:r>
      <w:r w:rsidRPr="00006D3D">
        <w:rPr>
          <w:i/>
        </w:rPr>
        <w:t>Return of the Tribe</w:t>
      </w:r>
      <w:r w:rsidRPr="00253685">
        <w:t xml:space="preserve"> and </w:t>
      </w:r>
      <w:r w:rsidRPr="00006D3D">
        <w:rPr>
          <w:i/>
        </w:rPr>
        <w:t>Disappearing World</w:t>
      </w:r>
      <w:r w:rsidRPr="00253685">
        <w:t xml:space="preserve">. (Repeat broadcasts can be found on the TV and some shows have their own YouTube channels). </w:t>
      </w:r>
      <w:r w:rsidR="00ED34AD">
        <w:t xml:space="preserve">You might also look at the Royal Anthropological Institute’s extensive </w:t>
      </w:r>
      <w:r w:rsidR="00ED34AD" w:rsidRPr="00ED34AD">
        <w:rPr>
          <w:i/>
        </w:rPr>
        <w:t xml:space="preserve">FILM catalogue </w:t>
      </w:r>
      <w:r w:rsidR="00ED34AD">
        <w:t xml:space="preserve">which has a range of films which can be purchased or accessed </w:t>
      </w:r>
      <w:r w:rsidR="008F4393">
        <w:t xml:space="preserve">in person </w:t>
      </w:r>
      <w:r w:rsidR="00ED34AD">
        <w:t xml:space="preserve">at the RAI in London </w:t>
      </w:r>
      <w:hyperlink r:id="rId4" w:history="1">
        <w:r w:rsidR="00ED34AD" w:rsidRPr="000C17E4">
          <w:rPr>
            <w:rStyle w:val="Hyperlink"/>
          </w:rPr>
          <w:t>https://therai.org.uk/film/</w:t>
        </w:r>
      </w:hyperlink>
      <w:r w:rsidR="00ED34AD">
        <w:t xml:space="preserve"> </w:t>
      </w:r>
    </w:p>
    <w:p w14:paraId="7796AF3D" w14:textId="77777777" w:rsidR="00006D3D" w:rsidRPr="00253685" w:rsidRDefault="00006D3D" w:rsidP="00253685">
      <w:pPr>
        <w:pStyle w:val="NoSpacing"/>
      </w:pPr>
    </w:p>
    <w:p w14:paraId="3283870F" w14:textId="6BAA36D6" w:rsidR="00253685" w:rsidRPr="00253685" w:rsidRDefault="00253685" w:rsidP="00253685">
      <w:pPr>
        <w:pStyle w:val="NoSpacing"/>
      </w:pPr>
      <w:r w:rsidRPr="00253685">
        <w:t xml:space="preserve">Finally, BBC Radio Four’s </w:t>
      </w:r>
      <w:r w:rsidRPr="00006D3D">
        <w:rPr>
          <w:i/>
        </w:rPr>
        <w:t>A History of the World in 100 Objects</w:t>
      </w:r>
      <w:r w:rsidRPr="00253685">
        <w:t xml:space="preserve"> (first aired in 2010) is available online </w:t>
      </w:r>
      <w:hyperlink r:id="rId5" w:history="1">
        <w:r w:rsidR="00006D3D" w:rsidRPr="001F0EB7">
          <w:rPr>
            <w:rStyle w:val="Hyperlink"/>
          </w:rPr>
          <w:t>https://www.bbc.co.uk/programmes/b00nrtd2/episodes/downloads</w:t>
        </w:r>
      </w:hyperlink>
      <w:r w:rsidR="00006D3D">
        <w:t xml:space="preserve"> </w:t>
      </w:r>
      <w:r w:rsidRPr="00253685">
        <w:t xml:space="preserve">and is worth browsing. Featuring objects from the British Museum’s collections, the series provides an excellent introduction to material culture studies and the nature of archaeological inference. </w:t>
      </w:r>
    </w:p>
    <w:p w14:paraId="22491419" w14:textId="77777777" w:rsidR="005F6777" w:rsidRPr="00253685" w:rsidRDefault="005F6777" w:rsidP="00253685">
      <w:pPr>
        <w:pStyle w:val="NoSpacing"/>
      </w:pPr>
    </w:p>
    <w:sectPr w:rsidR="005F6777" w:rsidRPr="00253685" w:rsidSect="000810B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685"/>
    <w:rsid w:val="00006D3D"/>
    <w:rsid w:val="000810B3"/>
    <w:rsid w:val="00253685"/>
    <w:rsid w:val="003848A3"/>
    <w:rsid w:val="005F6777"/>
    <w:rsid w:val="008F4393"/>
    <w:rsid w:val="0098720C"/>
    <w:rsid w:val="00A44FB0"/>
    <w:rsid w:val="00A95623"/>
    <w:rsid w:val="00B36836"/>
    <w:rsid w:val="00B632F5"/>
    <w:rsid w:val="00C06250"/>
    <w:rsid w:val="00D57CCE"/>
    <w:rsid w:val="00D60F22"/>
    <w:rsid w:val="00ED34AD"/>
    <w:rsid w:val="00FF1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46DCC31"/>
  <w15:chartTrackingRefBased/>
  <w15:docId w15:val="{ABC25C68-9B69-024A-BE0B-B1C09C142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36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36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36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36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36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36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6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6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6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6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36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36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36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36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3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685"/>
    <w:rPr>
      <w:rFonts w:eastAsiaTheme="majorEastAsia" w:cstheme="majorBidi"/>
      <w:color w:val="272727" w:themeColor="text1" w:themeTint="D8"/>
    </w:rPr>
  </w:style>
  <w:style w:type="paragraph" w:styleId="Title">
    <w:name w:val="Title"/>
    <w:basedOn w:val="Normal"/>
    <w:next w:val="Normal"/>
    <w:link w:val="TitleChar"/>
    <w:uiPriority w:val="10"/>
    <w:qFormat/>
    <w:rsid w:val="002536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6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68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36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368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53685"/>
    <w:rPr>
      <w:i/>
      <w:iCs/>
      <w:color w:val="404040" w:themeColor="text1" w:themeTint="BF"/>
    </w:rPr>
  </w:style>
  <w:style w:type="paragraph" w:styleId="ListParagraph">
    <w:name w:val="List Paragraph"/>
    <w:basedOn w:val="Normal"/>
    <w:uiPriority w:val="34"/>
    <w:qFormat/>
    <w:rsid w:val="00253685"/>
    <w:pPr>
      <w:ind w:left="720"/>
      <w:contextualSpacing/>
    </w:pPr>
  </w:style>
  <w:style w:type="character" w:styleId="IntenseEmphasis">
    <w:name w:val="Intense Emphasis"/>
    <w:basedOn w:val="DefaultParagraphFont"/>
    <w:uiPriority w:val="21"/>
    <w:qFormat/>
    <w:rsid w:val="00253685"/>
    <w:rPr>
      <w:i/>
      <w:iCs/>
      <w:color w:val="0F4761" w:themeColor="accent1" w:themeShade="BF"/>
    </w:rPr>
  </w:style>
  <w:style w:type="paragraph" w:styleId="IntenseQuote">
    <w:name w:val="Intense Quote"/>
    <w:basedOn w:val="Normal"/>
    <w:next w:val="Normal"/>
    <w:link w:val="IntenseQuoteChar"/>
    <w:uiPriority w:val="30"/>
    <w:qFormat/>
    <w:rsid w:val="002536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3685"/>
    <w:rPr>
      <w:i/>
      <w:iCs/>
      <w:color w:val="0F4761" w:themeColor="accent1" w:themeShade="BF"/>
    </w:rPr>
  </w:style>
  <w:style w:type="character" w:styleId="IntenseReference">
    <w:name w:val="Intense Reference"/>
    <w:basedOn w:val="DefaultParagraphFont"/>
    <w:uiPriority w:val="32"/>
    <w:qFormat/>
    <w:rsid w:val="00253685"/>
    <w:rPr>
      <w:b/>
      <w:bCs/>
      <w:smallCaps/>
      <w:color w:val="0F4761" w:themeColor="accent1" w:themeShade="BF"/>
      <w:spacing w:val="5"/>
    </w:rPr>
  </w:style>
  <w:style w:type="paragraph" w:styleId="NormalWeb">
    <w:name w:val="Normal (Web)"/>
    <w:basedOn w:val="Normal"/>
    <w:uiPriority w:val="99"/>
    <w:semiHidden/>
    <w:unhideWhenUsed/>
    <w:rsid w:val="00253685"/>
    <w:pPr>
      <w:spacing w:before="100" w:beforeAutospacing="1" w:after="100" w:afterAutospacing="1"/>
    </w:pPr>
    <w:rPr>
      <w:rFonts w:ascii="Times New Roman" w:eastAsia="Times New Roman" w:hAnsi="Times New Roman" w:cs="Times New Roman"/>
      <w:lang w:eastAsia="en-GB"/>
    </w:rPr>
  </w:style>
  <w:style w:type="paragraph" w:styleId="NoSpacing">
    <w:name w:val="No Spacing"/>
    <w:uiPriority w:val="1"/>
    <w:qFormat/>
    <w:rsid w:val="00253685"/>
  </w:style>
  <w:style w:type="character" w:styleId="Hyperlink">
    <w:name w:val="Hyperlink"/>
    <w:basedOn w:val="DefaultParagraphFont"/>
    <w:uiPriority w:val="99"/>
    <w:unhideWhenUsed/>
    <w:rsid w:val="00006D3D"/>
    <w:rPr>
      <w:color w:val="467886" w:themeColor="hyperlink"/>
      <w:u w:val="single"/>
    </w:rPr>
  </w:style>
  <w:style w:type="character" w:styleId="UnresolvedMention">
    <w:name w:val="Unresolved Mention"/>
    <w:basedOn w:val="DefaultParagraphFont"/>
    <w:uiPriority w:val="99"/>
    <w:semiHidden/>
    <w:unhideWhenUsed/>
    <w:rsid w:val="00006D3D"/>
    <w:rPr>
      <w:color w:val="605E5C"/>
      <w:shd w:val="clear" w:color="auto" w:fill="E1DFDD"/>
    </w:rPr>
  </w:style>
  <w:style w:type="character" w:styleId="FollowedHyperlink">
    <w:name w:val="FollowedHyperlink"/>
    <w:basedOn w:val="DefaultParagraphFont"/>
    <w:uiPriority w:val="99"/>
    <w:semiHidden/>
    <w:unhideWhenUsed/>
    <w:rsid w:val="00ED34A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76986083">
      <w:bodyDiv w:val="1"/>
      <w:marLeft w:val="0"/>
      <w:marRight w:val="0"/>
      <w:marTop w:val="0"/>
      <w:marBottom w:val="0"/>
      <w:divBdr>
        <w:top w:val="none" w:sz="0" w:space="0" w:color="auto"/>
        <w:left w:val="none" w:sz="0" w:space="0" w:color="auto"/>
        <w:bottom w:val="none" w:sz="0" w:space="0" w:color="auto"/>
        <w:right w:val="none" w:sz="0" w:space="0" w:color="auto"/>
      </w:divBdr>
      <w:divsChild>
        <w:div w:id="113671625">
          <w:marLeft w:val="0"/>
          <w:marRight w:val="0"/>
          <w:marTop w:val="0"/>
          <w:marBottom w:val="0"/>
          <w:divBdr>
            <w:top w:val="none" w:sz="0" w:space="0" w:color="auto"/>
            <w:left w:val="none" w:sz="0" w:space="0" w:color="auto"/>
            <w:bottom w:val="none" w:sz="0" w:space="0" w:color="auto"/>
            <w:right w:val="none" w:sz="0" w:space="0" w:color="auto"/>
          </w:divBdr>
          <w:divsChild>
            <w:div w:id="1472137664">
              <w:marLeft w:val="0"/>
              <w:marRight w:val="0"/>
              <w:marTop w:val="0"/>
              <w:marBottom w:val="0"/>
              <w:divBdr>
                <w:top w:val="none" w:sz="0" w:space="0" w:color="auto"/>
                <w:left w:val="none" w:sz="0" w:space="0" w:color="auto"/>
                <w:bottom w:val="none" w:sz="0" w:space="0" w:color="auto"/>
                <w:right w:val="none" w:sz="0" w:space="0" w:color="auto"/>
              </w:divBdr>
              <w:divsChild>
                <w:div w:id="11869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44501">
          <w:marLeft w:val="0"/>
          <w:marRight w:val="0"/>
          <w:marTop w:val="0"/>
          <w:marBottom w:val="0"/>
          <w:divBdr>
            <w:top w:val="none" w:sz="0" w:space="0" w:color="auto"/>
            <w:left w:val="none" w:sz="0" w:space="0" w:color="auto"/>
            <w:bottom w:val="none" w:sz="0" w:space="0" w:color="auto"/>
            <w:right w:val="none" w:sz="0" w:space="0" w:color="auto"/>
          </w:divBdr>
          <w:divsChild>
            <w:div w:id="486633326">
              <w:marLeft w:val="0"/>
              <w:marRight w:val="0"/>
              <w:marTop w:val="0"/>
              <w:marBottom w:val="0"/>
              <w:divBdr>
                <w:top w:val="none" w:sz="0" w:space="0" w:color="auto"/>
                <w:left w:val="none" w:sz="0" w:space="0" w:color="auto"/>
                <w:bottom w:val="none" w:sz="0" w:space="0" w:color="auto"/>
                <w:right w:val="none" w:sz="0" w:space="0" w:color="auto"/>
              </w:divBdr>
              <w:divsChild>
                <w:div w:id="69942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76945">
          <w:marLeft w:val="0"/>
          <w:marRight w:val="0"/>
          <w:marTop w:val="0"/>
          <w:marBottom w:val="0"/>
          <w:divBdr>
            <w:top w:val="none" w:sz="0" w:space="0" w:color="auto"/>
            <w:left w:val="none" w:sz="0" w:space="0" w:color="auto"/>
            <w:bottom w:val="none" w:sz="0" w:space="0" w:color="auto"/>
            <w:right w:val="none" w:sz="0" w:space="0" w:color="auto"/>
          </w:divBdr>
          <w:divsChild>
            <w:div w:id="2025591493">
              <w:marLeft w:val="0"/>
              <w:marRight w:val="0"/>
              <w:marTop w:val="0"/>
              <w:marBottom w:val="0"/>
              <w:divBdr>
                <w:top w:val="none" w:sz="0" w:space="0" w:color="auto"/>
                <w:left w:val="none" w:sz="0" w:space="0" w:color="auto"/>
                <w:bottom w:val="none" w:sz="0" w:space="0" w:color="auto"/>
                <w:right w:val="none" w:sz="0" w:space="0" w:color="auto"/>
              </w:divBdr>
              <w:divsChild>
                <w:div w:id="154844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bc.co.uk/programmes/b00nrtd2/episodes/downloads" TargetMode="External"/><Relationship Id="rId4" Type="http://schemas.openxmlformats.org/officeDocument/2006/relationships/hyperlink" Target="https://therai.org.uk/fil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2025-08-13T08:27:00Z</dcterms:created>
  <dcterms:modified xsi:type="dcterms:W3CDTF">2026-07-16T13:08:00Z</dcterms:modified>
</cp:coreProperties>
</file>